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W w:w="5000" w:type="pct"/>
        <w:jc w:val="left"/>
        <w:tblCellSpacing w:w="0" w:type="dxa"/>
      </w:tblPr>
      <w:tr>
        <w:trPr/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level0"/>
              <w:rPr>
                <w:rFonts w:ascii="Calibri'" w:hAnsi="Calibri'" w:cs="Calibri'"/>
                <w:sz w:val="24"/>
              </w:rPr>
            </w:pPr>
            <w:r>
              <w:rPr>
                <w:rFonts w:ascii="Calibri'" w:hAnsi="Calibri'" w:cs="Calibri'"/>
                <w:sz w:val="24"/>
              </w:rPr>
              <w:t>SEÇÃO 23 65 00</w:t>
            </w:r>
          </w:p>
        </w:tc>
      </w:tr>
      <w:tr>
        <w:trPr/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jc w:val="center"/>
              <w:tblCellSpacing w:w="0" w:type="dxa"/>
            </w:tblPr>
            <w:tr>
              <w:trPr/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level0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TORRES DE RESFRIAMENTO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1 - GERAL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1.1 DOCUMENTOS RELACIONADOS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Desenhos e disposições gerais do contrato, incluindo condições gerais e suplementares e seções de especificação da divisão 01, aplicam-se a esta Seção.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1.2 RESUMO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Essa Seção inclui a torre de resfriamento de descarga vertical com tiragem por insuflamento mecânico de circuito aberto montado e testado na fábrica.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1.3 DOCUMENTOS PARA APROVAÇÃO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Informações do produto: Para cada tipo de produto indicado. Incluir capacidades nominais, perda de carga, curvas de desempenho com pontos selecionados indicados, especialidades fornecidas e acessórios.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Desenhos de fábrica: Conjunto completo de desenhos de montagem dos equipamentos, painéis de controle, seções e elevações e isolamento da unidade. Inclua o seguinte: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Dimensões do equipamento montado.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Peso e distribuição de carga.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3. Espaços necessários para manutenção e operação.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4. Dimensões e posições de conexões hidráulicas e fiação.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5. Diagramas elétricos: Para diagramas elétricos de controle, sinal e força. Diferencie entre o diagrama elétrico instalado em campo e o instalado pelo fabricante.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Dados de operação e manutenção: Cada equipamento deve incluir manual de operação e manutenção.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1.4 GARANTIA DA QUALIDADE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Verificação de desempenho: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performance térmica deve ser certificada pelo Cooling Technology Institute (CTI) conforme o Programa de Certificação CTI STD-201. Sem essa certificação, um teste de performance em campo deve ser realizado dentro do período de garantia de acordo com a norma de Teste de Aceitação CTI ATC-105, por uma empresa especializada com Certificação CTI. O equipamento de troca de calor evaporativo deve cumprir os requisitos de eficiência energética do Padrão ASHRAE 90.1.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Os níveis sonoros do equipamento devem ser testados de acordo com a norma CTI ATC-128. Os níveis sonoros não devem exceder àqueles especificados.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1.5 GARANTIA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Enviar garantia escrita pelo fabricante, concordando em reparar ou substituir componentes do equipamento com falhas de materiais e mão de obra dentro do período de garantia especificado.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equipamento completo deve ter uma garantia abrangente de dezoito (18) meses contra defeitos de materiais e mão de obra contados a partir do start-up, não excedendo vinte e quatro (24) meses da data de emissão da NF.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Sistema de transmissão/motor do ventilador: o período de garantia será de Dois (2) anos a partir da data do faturamento (motores do ventilador, ventiladores, mancais, suporte mecânico, polias, buchas e correias).</w:t>
                  </w:r>
                </w:p>
                <w:p>
                  <w:pPr>
                    <w:pStyle w:val="level1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PART 2 - PRODUTOS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2.1 FABRICANTES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Fabricantes: Sujeito ao cumprimento dos requisitos, fornecer torres de resfriamento fabricadas por uma das opções a seguir: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EVAPCO Modelo LPT-549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 Substituto aprovado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2.2 PERFORMANCE TÉRMICA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Cada equipamento deve ser capaz de resfriar 24.7 LPS de água entrando a 35.0° C e saindo a 29.4° C com temperatura de bulbo úmido de entrada de projeto de 25.6° C.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2.3 CONFORMIDADE COM IBC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A estrutura da unidade deve ser projetada, analisada e construída de acordo com a mais recente edição do International Building Code (IBC) para: I</w:t>
                  </w:r>
                  <w:r>
                    <w:rPr>
                      <w:rFonts w:ascii="Calibri'" w:hAnsi="Calibri'" w:cs="Calibri'"/>
                      <w:sz w:val="24"/>
                    </w:rPr>
                    <w:t>P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1.0, S</w:t>
                  </w:r>
                  <w:r>
                    <w:rPr>
                      <w:rFonts w:ascii="Calibri'" w:hAnsi="Calibri'" w:cs="Calibri'"/>
                      <w:sz w:val="24"/>
                    </w:rPr>
                    <w:t>DS</w:t>
                  </w:r>
                  <w:r>
                    <w:rPr>
                      <w:rFonts w:ascii="Calibri'" w:hAnsi="Calibri'" w:cs="Calibri'"/>
                      <w:sz w:val="24"/>
                    </w:rPr>
                    <w:t xml:space="preserve"> = 0.67; z/h = 0, P = 13.79 kPa.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2.4 COMPONENTES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Descrição: torre de resfriamento em contra corrente de tiragem por insuflamento montada e testada na fábrica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Ventiladores: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ventiladores devem ser centrífugos curvados para a frente de construção galvanizada a quente. Os ventiladores devem ser instalados de fábrica e equilibrados estática e dinamicamente para operação sem vibração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Voluta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sistema de transmissão completo, incluindo motor elétrico, correias, mancais, ventilador e transmissões, deve estar completamente fechado em uma caixa de proteção que cobre o sistema de transmissão e oferece redução de som.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Eliminadores de gotas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eliminadores de gotas devem ser construídos inteiramente em Policloreto de Vinila (PVC) em seções facilmente removíveis. O projeto deve incorporar três mudanças no sentido do ar e limitar a perda de água por arraste a no máximo 0,001% da vazão de água de recirculação. Drift eliminators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Sistema de distribuição de água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bicos de aspersão possuem grande orifício, são produzidos em plástico ABS injetados com precisão, roscados em tubos com anel interno para eliminar o entupimento. O tubo distribuidor central e as ramificações devem ser de policloreto de vinila (PVC) Schedule 40 para resistência à corrosão.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F. Superfície de troca térmica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enchimento deve ser construído com Policloreto de Vinila (PVC) com canais cruzados e adequado para temperaturas de entrada de água de até 54.4° C. O blocos colados de enchimento devem ser suportados por baixo e também servir como uma plataforma de trabalho interna. Fill shall be self-extinguishing, have a flame spread of less than 25 under ASTM E84, and shall be resistant to rot, decay and biological attack.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G. Telas de entrada do ar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de proteção devem ser fornecidas pela entrada de ar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H. Conjunto da válvula boia de reposição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conjunto da válvula boia de reposição deve ser composto de uma válvula de latão e uma boia de plástico ajustável.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I. Filtro da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Todos os filtros da bacia devem ser construídos em Aço inoxidável tipo 304com grande área de telas perfuradas removíveis.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2.5 MOTORES E TRANSMISSÕES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Os requisitos gerais para motores estão especificados na divisão 23 da seção "Motores"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Motor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motores do ventilador devem ser totalmente fechados, motores elétricos de mancal com rolamento de esferas adequados para o serviço em ar úmido. Os motores terão classe de eficiência IE3 em conformidade com o (CE) nº 640/2009; Classe F isolada, projeto de fator de serviço 1,0. Os motores adequados para aplicações de torque variável e faixa de velocidade de torque constante com inversores de frequência variável adequadamente dimensionados e ajustados.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C. Acionamento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 acionamento do ventilador deve ser por correia em V e com buchas cônicas QD, projetado para 150% da potência da placa de identificação do motor. O material da correia deve ser neoprene reforçado de poliéster e projetado especificamente para o serviço em equipamentos evaporativos. O ajuste da correia deve ser realizado a partir da parte externa da unidade.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D. Eixo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Fan shaft shall be solid, ground and polished steel. Exposed surface shall be coated with rust preventative.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E. Mancais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Os mancais do eixo do ventilador devem ser mancais tipo esfera autoalinháveis e para trabalhos pesados, com linhas de lubrificação estendidas para acessórios de graxa localizados na parte externa da unidade.</w:t>
                  </w:r>
                </w:p>
                <w:p>
                  <w:pPr>
                    <w:pStyle w:val="level2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2.6 ACESSO PARA MANUTENÇÃO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A. Seção do ventilador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As telas do ventilador devem ser removíveis para acesso à transmissão e ao motor do ventilador.</w:t>
                  </w:r>
                </w:p>
                <w:p>
                  <w:pPr>
                    <w:pStyle w:val="level3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B. Bacia</w:t>
                  </w:r>
                </w:p>
                <w:p>
                  <w:pPr>
                    <w:pStyle w:val="level4"/>
                    <w:jc w:val="left"/>
                    <w:rPr>
                      <w:rFonts w:ascii="Calibri'" w:hAnsi="Calibri'" w:cs="Calibri'"/>
                      <w:sz w:val="24"/>
                    </w:rPr>
                  </w:pPr>
                  <w:r>
                    <w:rPr>
                      <w:rFonts w:ascii="Calibri'" w:hAnsi="Calibri'" w:cs="Calibri'"/>
                      <w:sz w:val="24"/>
                    </w:rPr>
                    <w:t>1. A porta de acesso circular deve ser localizada acima da bacia para permitir acesso fácil ao módulo inferior interno</w:t>
                  </w:r>
                </w:p>
              </w:tc>
            </w:tr>
          </w:tbl>
          <w:p>
            <w:pPr>
              <w:rPr/>
            </w:pPr>
          </w:p>
        </w:tc>
      </w:tr>
    </w:tbl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evel0" w:type="paragraph" w:default="false" w:customStyle="false">
    <w:name w:val="level0"/>
    <w:basedOn w:val="Normal"/>
    <w:pPr>
      <w:spacing w:after="100" w:before="100" w:afterAutospacing="true" w:beforeAutospacing="true"/>
      <w:ind w:left="0"/>
      <w:jc w:val="center"/>
    </w:pPr>
    <w:rPr>
      <w:b w:val="true"/>
    </w:rPr>
  </w:style>
  <w:style w:styleId="level1" w:type="paragraph" w:default="false" w:customStyle="false">
    <w:name w:val="level1"/>
    <w:basedOn w:val="Normal"/>
    <w:pPr>
      <w:spacing w:after="100" w:before="100" w:afterAutospacing="true" w:beforeAutospacing="true"/>
      <w:ind w:left="0"/>
    </w:pPr>
    <w:rPr/>
  </w:style>
  <w:style w:styleId="level10" w:type="paragraph" w:default="false" w:customStyle="false">
    <w:name w:val="level10"/>
    <w:basedOn w:val="Normal"/>
    <w:pPr>
      <w:spacing w:after="100" w:before="100" w:afterAutospacing="true" w:beforeAutospacing="true"/>
      <w:ind w:left="2700"/>
    </w:pPr>
    <w:rPr/>
  </w:style>
  <w:style w:styleId="level2" w:type="paragraph" w:default="false" w:customStyle="false">
    <w:name w:val="level2"/>
    <w:basedOn w:val="Normal"/>
    <w:pPr>
      <w:spacing w:after="100" w:before="100" w:afterAutospacing="true" w:beforeAutospacing="true"/>
      <w:ind w:left="300"/>
    </w:pPr>
    <w:rPr/>
  </w:style>
  <w:style w:styleId="level3" w:type="paragraph" w:default="false" w:customStyle="false">
    <w:name w:val="level3"/>
    <w:basedOn w:val="Normal"/>
    <w:pPr>
      <w:spacing w:after="100" w:before="100" w:afterAutospacing="true" w:beforeAutospacing="true"/>
      <w:ind w:left="600"/>
    </w:pPr>
    <w:rPr/>
  </w:style>
  <w:style w:styleId="level4" w:type="paragraph" w:default="false" w:customStyle="false">
    <w:name w:val="level4"/>
    <w:basedOn w:val="Normal"/>
    <w:pPr>
      <w:spacing w:after="100" w:before="100" w:afterAutospacing="true" w:beforeAutospacing="true"/>
      <w:ind w:left="900"/>
    </w:pPr>
    <w:rPr/>
  </w:style>
  <w:style w:styleId="level5" w:type="paragraph" w:default="false" w:customStyle="false">
    <w:name w:val="level5"/>
    <w:basedOn w:val="Normal"/>
    <w:pPr>
      <w:spacing w:after="100" w:before="100" w:afterAutospacing="true" w:beforeAutospacing="true"/>
      <w:ind w:left="1200"/>
    </w:pPr>
    <w:rPr/>
  </w:style>
  <w:style w:styleId="level6" w:type="paragraph" w:default="false" w:customStyle="false">
    <w:name w:val="level6"/>
    <w:basedOn w:val="Normal"/>
    <w:pPr>
      <w:spacing w:after="100" w:before="100" w:afterAutospacing="true" w:beforeAutospacing="true"/>
      <w:ind w:left="1500"/>
    </w:pPr>
    <w:rPr/>
  </w:style>
  <w:style w:styleId="level7" w:type="paragraph" w:default="false" w:customStyle="false">
    <w:name w:val="level7"/>
    <w:basedOn w:val="Normal"/>
    <w:pPr>
      <w:spacing w:after="100" w:before="100" w:afterAutospacing="true" w:beforeAutospacing="true"/>
      <w:ind w:left="1800"/>
    </w:pPr>
    <w:rPr/>
  </w:style>
  <w:style w:styleId="level8" w:type="paragraph" w:default="false" w:customStyle="false">
    <w:name w:val="level8"/>
    <w:basedOn w:val="Normal"/>
    <w:pPr>
      <w:spacing w:after="100" w:before="100" w:afterAutospacing="true" w:beforeAutospacing="true"/>
      <w:ind w:left="2100"/>
    </w:pPr>
    <w:rPr/>
  </w:style>
  <w:style w:styleId="level9" w:type="paragraph" w:default="false" w:customStyle="false">
    <w:name w:val="level9"/>
    <w:basedOn w:val="Normal"/>
    <w:pPr>
      <w:spacing w:after="100" w:before="100" w:afterAutospacing="true" w:beforeAutospacing="true"/>
      <w:ind w:left="2400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</a:theme>
</file>