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RESFRIADORES DE CIRCUITO FECHADO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o resfriador de circuito fechado de descarga vertical, com tiragem induzida montado e testado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Serpentina de transferência de calor: O período de garantia deve ser de Dois (2) ano a partir da data de envio da unidade da fábrica.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forneça resfriadores de circuito fechado fabricados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ESWA 96-35K-Z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30.4 LPS de água entrando a 35.0° C e saindo a 26.7° C em um bulbo úmido de entrada de projeto de 20.0° C com perda de carga na serpentina menor que 215.15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CONFORMIDADE COM IBC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A estrutura da unidade deve ser projetada, analisada e construída de acordo com a mais recente edição do International Building Code (IBC) para: I</w:t>
                  </w:r>
                  <w:r>
                    <w:rPr>
                      <w:rFonts w:ascii="Calibri'" w:hAnsi="Calibri'" w:cs="Calibri'"/>
                      <w:sz w:val="24"/>
                    </w:rPr>
                    <w:t>P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1.0, S</w:t>
                  </w:r>
                  <w:r>
                    <w:rPr>
                      <w:rFonts w:ascii="Calibri'" w:hAnsi="Calibri'" w:cs="Calibri'"/>
                      <w:sz w:val="24"/>
                    </w:rPr>
                    <w:t>DS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0.67; z/h = 0, P = 5.7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resfriador de circuito fechado em contra corrente de tiragem induzida montado e testado na fábrica, completo com ventilador, serpentina, enchimento, louvers, acessórios e suportes de içamento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Materiais de construção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componentes de bacia da água resfriada, incluindo suportes verticais, quadros dos louvers de entrada de ar e painéis até a orelha de içamento, devem ser construídos com chapa de boa espessura de aço galvanizado a quente.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 módulo superior, o tubo de distribuição e os suportes angulares devem ser construídos com aço galvanizado a quente e em chapa grossa. O bocal e a proteção do ventilador devem ser construídas com aço galvanizado. Todo o aço galvanizado deve ser revestido com no mínimo,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do tipo axial de alta eficiência com construção de pás largas em alumínio. Cada ventilador deve ser balanceado dinamicamente e instalado em um bocal com mínima folga com entrada de ar tipo venturi para obter a máxima eficiência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 aspersão devem ser de ABS moldado de precisão com orifício grande roscado em tubulação de derivação com anel de lodo interno para eliminar o entupimento. O tobo distribuidor central e as ramificações devem ser de policloreto de polivinila (PVC) Schedule 40 para resistência à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serpentina de transferência de calor deve ter tubos elípticos bem espaçados de aço de superfície nobre, envoltos em armação de aço com o conjunto inteiro galvanizado a quente após a fabricação. O conjunto da serpentina deve ser projetado com tubos inclinados para drenagem líquida e pressão de ar testada para 1500 kPa. Pressure Equipment Directive (2014/68/EU).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Bomba de recirculação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bomba centrífuga de acoplamento direto com selo mecânico. A bomba deve ser instalada em posição vertical, de modo que a água seja drenada da bomba quando a bacia de água resfriada for esvaziada. O motor da bomba deve ser totalmente fechado com tampa de proteção para operação ao ar livre.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Sangria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uma linha de sangria de água de purga com uma válvula manual ajustável instalada.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Louvers de entrada de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louvers de entrada de ar devem ser construídos com Policloreto de Vinila (PVC) com inibidor UV e incorporar um quadro que permite sua fácil remoção para acesso a toda a área da bacia para manutenção. Os louvers devem ter no mínimo duas mudanças na direção do ar e devem ser não planos para evitar respingos, eliminar a entrada de luz solar direta e reduzir a entrada de detritos na bacia. Air inlet louvers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J.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K.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correias em V tipo “Power Band” e com buchas cônicas QD, projetado para 150% da potência nominal do motor. O material da correia deve ser neoprene reforçado com poliéster e projetado especificamente para o serviço em equipamentos evaporativos. A polia motora deve ser de liga de alumínio. O ajuste da correia deve ser realizado pela parte externa do equipamento.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eixo do ventilador deve ser de aço maciço, retificado e polido. A superfície exposta deve ser revestida contra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ventilador devem ser do tipo de esferas auto alinháveis e próprio para trabalhos pesados, com linhas de lubrificação estendidas localizados próxima à porta de acesso. Os mancais devem ser projetados para uma vida útil mínima L-10 de 100.000 horas.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2.6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deve ser articulada e localizada na seção do ventilador para o acesso ao sistema de distribuição de água e ao acionamento do ventilador. A abertura da tampa do motor deve ser articulada para acesso ao motor.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louvers devem estar em todos os quatro (4) lados da unidade para o acesso a bacia.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A unidade deve ser fornecida com painéis removíveis pela serpentina para permitir uma fácil inspeção da serpentina e da bacia sem entrar na unidade.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Plataforma de trabalho interna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Uma plataforma de trabalho interna deve oferecer acesso fácil aos ventiladores, correias, motores, polias, mancais, todas as partes mecânicas e sistema de distribuição de água. O enchimento deve ser um meio aceitável para acessar esses componentes.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